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018F" w14:textId="77777777" w:rsidR="006C7D25" w:rsidRPr="00A82B89" w:rsidRDefault="006C7D25" w:rsidP="00A82B89">
      <w:pPr>
        <w:shd w:val="clear" w:color="auto" w:fill="FFFFFF"/>
        <w:spacing w:before="220" w:after="220"/>
        <w:jc w:val="center"/>
        <w:rPr>
          <w:rFonts w:asciiTheme="majorHAnsi" w:hAnsiTheme="majorHAnsi" w:cstheme="majorHAnsi"/>
          <w:color w:val="000000"/>
          <w:sz w:val="40"/>
          <w:szCs w:val="40"/>
          <w:shd w:val="clear" w:color="auto" w:fill="FFFFFF"/>
        </w:rPr>
      </w:pPr>
      <w:r w:rsidRPr="00A82B89">
        <w:rPr>
          <w:rFonts w:asciiTheme="majorHAnsi" w:hAnsiTheme="majorHAnsi" w:cstheme="majorHAnsi"/>
          <w:color w:val="000000"/>
          <w:sz w:val="40"/>
          <w:szCs w:val="40"/>
          <w:shd w:val="clear" w:color="auto" w:fill="FFFFFF"/>
        </w:rPr>
        <w:t>CMCP 2021 WOMEN OF COLOR CONFERENCE</w:t>
      </w:r>
    </w:p>
    <w:p w14:paraId="369BFAC6" w14:textId="77777777" w:rsidR="006C7D25" w:rsidRPr="00A82B89" w:rsidRDefault="006C7D25">
      <w:pPr>
        <w:shd w:val="clear" w:color="auto" w:fill="FFFFFF"/>
        <w:spacing w:before="220" w:after="220"/>
        <w:rPr>
          <w:rFonts w:asciiTheme="majorHAnsi" w:hAnsiTheme="majorHAnsi" w:cstheme="majorHAnsi"/>
          <w:color w:val="000000"/>
          <w:shd w:val="clear" w:color="auto" w:fill="FFFFFF"/>
        </w:rPr>
      </w:pPr>
      <w:r w:rsidRPr="00A82B89">
        <w:rPr>
          <w:rFonts w:asciiTheme="majorHAnsi" w:hAnsiTheme="majorHAnsi" w:cstheme="majorHAnsi"/>
          <w:color w:val="000000"/>
          <w:shd w:val="clear" w:color="auto" w:fill="FFFFFF"/>
        </w:rPr>
        <w:t>May 20, 2021</w:t>
      </w:r>
    </w:p>
    <w:p w14:paraId="00000001" w14:textId="7482166D" w:rsidR="000A607E" w:rsidRPr="00A82B89" w:rsidRDefault="006C7D25">
      <w:pPr>
        <w:shd w:val="clear" w:color="auto" w:fill="FFFFFF"/>
        <w:spacing w:before="220" w:after="220"/>
        <w:rPr>
          <w:rFonts w:asciiTheme="majorHAnsi" w:hAnsiTheme="majorHAnsi" w:cstheme="majorHAnsi"/>
          <w:color w:val="000000"/>
          <w:sz w:val="28"/>
          <w:szCs w:val="28"/>
          <w:shd w:val="clear" w:color="auto" w:fill="FFFFFF"/>
        </w:rPr>
      </w:pPr>
      <w:r w:rsidRPr="00A82B89">
        <w:rPr>
          <w:rFonts w:asciiTheme="majorHAnsi" w:hAnsiTheme="majorHAnsi" w:cstheme="majorHAnsi"/>
          <w:color w:val="000000"/>
          <w:sz w:val="28"/>
          <w:szCs w:val="28"/>
          <w:shd w:val="clear" w:color="auto" w:fill="FFFFFF"/>
        </w:rPr>
        <w:t>Session 2C: After a Year of Racial Reckoning - Where Are Women of Color?</w:t>
      </w:r>
    </w:p>
    <w:p w14:paraId="3DA33801" w14:textId="400FBD37" w:rsidR="006C7D25" w:rsidRPr="00A82B89" w:rsidRDefault="006C7D25">
      <w:pPr>
        <w:shd w:val="clear" w:color="auto" w:fill="FFFFFF"/>
        <w:spacing w:before="220" w:after="220"/>
        <w:rPr>
          <w:rFonts w:asciiTheme="majorHAnsi" w:hAnsiTheme="majorHAnsi" w:cstheme="majorHAnsi"/>
        </w:rPr>
      </w:pPr>
      <w:proofErr w:type="gramStart"/>
      <w:r w:rsidRPr="00A82B89">
        <w:rPr>
          <w:rFonts w:asciiTheme="majorHAnsi" w:hAnsiTheme="majorHAnsi" w:cstheme="majorHAnsi"/>
          <w:color w:val="000000"/>
        </w:rPr>
        <w:t>1.0 hour</w:t>
      </w:r>
      <w:proofErr w:type="gramEnd"/>
      <w:r w:rsidRPr="00A82B89">
        <w:rPr>
          <w:rFonts w:asciiTheme="majorHAnsi" w:hAnsiTheme="majorHAnsi" w:cstheme="majorHAnsi"/>
          <w:color w:val="000000"/>
        </w:rPr>
        <w:t xml:space="preserve"> CA MCLE Recognition and Elimination of Bias Credit</w:t>
      </w:r>
    </w:p>
    <w:p w14:paraId="60E0FA85" w14:textId="77777777" w:rsidR="006C7D25" w:rsidRPr="00A82B89" w:rsidRDefault="006C7D25" w:rsidP="006C7D25">
      <w:pPr>
        <w:spacing w:line="240" w:lineRule="auto"/>
        <w:rPr>
          <w:rStyle w:val="Strong"/>
          <w:rFonts w:asciiTheme="majorHAnsi" w:hAnsiTheme="majorHAnsi" w:cstheme="majorHAnsi"/>
          <w:b w:val="0"/>
          <w:bCs w:val="0"/>
        </w:rPr>
      </w:pPr>
      <w:r w:rsidRPr="00A82B89">
        <w:rPr>
          <w:rStyle w:val="Strong"/>
          <w:rFonts w:asciiTheme="majorHAnsi" w:hAnsiTheme="majorHAnsi" w:cstheme="majorHAnsi"/>
          <w:b w:val="0"/>
          <w:bCs w:val="0"/>
        </w:rPr>
        <w:t xml:space="preserve">A candid discussion with women of color about the personal and career journeys they have embarked upon since racial injustices were brought to the forefront of society last year. How women of color have used this challenge as an opportunity to use their unique voice in bridging Corporate America and the masses to voice concerns re racial inequities. The panel will end with a discussion of </w:t>
      </w:r>
      <w:proofErr w:type="gramStart"/>
      <w:r w:rsidRPr="00A82B89">
        <w:rPr>
          <w:rStyle w:val="Strong"/>
          <w:rFonts w:asciiTheme="majorHAnsi" w:hAnsiTheme="majorHAnsi" w:cstheme="majorHAnsi"/>
          <w:b w:val="0"/>
          <w:bCs w:val="0"/>
        </w:rPr>
        <w:t>what’s</w:t>
      </w:r>
      <w:proofErr w:type="gramEnd"/>
      <w:r w:rsidRPr="00A82B89">
        <w:rPr>
          <w:rStyle w:val="Strong"/>
          <w:rFonts w:asciiTheme="majorHAnsi" w:hAnsiTheme="majorHAnsi" w:cstheme="majorHAnsi"/>
          <w:b w:val="0"/>
          <w:bCs w:val="0"/>
        </w:rPr>
        <w:t xml:space="preserve"> next and where are we going. </w:t>
      </w:r>
      <w:r w:rsidRPr="00A82B89">
        <w:rPr>
          <w:rFonts w:asciiTheme="majorHAnsi" w:hAnsiTheme="majorHAnsi" w:cstheme="majorHAnsi"/>
        </w:rPr>
        <w:br/>
      </w:r>
      <w:r w:rsidRPr="00A82B89">
        <w:rPr>
          <w:rFonts w:asciiTheme="majorHAnsi" w:hAnsiTheme="majorHAnsi" w:cstheme="majorHAnsi"/>
        </w:rPr>
        <w:br/>
      </w:r>
      <w:r w:rsidRPr="00A82B89">
        <w:rPr>
          <w:rStyle w:val="Strong"/>
          <w:rFonts w:asciiTheme="majorHAnsi" w:hAnsiTheme="majorHAnsi" w:cstheme="majorHAnsi"/>
          <w:b w:val="0"/>
          <w:bCs w:val="0"/>
        </w:rPr>
        <w:t xml:space="preserve">Moderator: </w:t>
      </w:r>
    </w:p>
    <w:p w14:paraId="02CAC33E" w14:textId="77777777" w:rsidR="006C7D25" w:rsidRPr="00A82B89" w:rsidRDefault="006C7D25" w:rsidP="006C7D25">
      <w:pPr>
        <w:spacing w:line="240" w:lineRule="auto"/>
        <w:rPr>
          <w:rStyle w:val="Strong"/>
          <w:rFonts w:asciiTheme="majorHAnsi" w:hAnsiTheme="majorHAnsi" w:cstheme="majorHAnsi"/>
          <w:b w:val="0"/>
          <w:bCs w:val="0"/>
        </w:rPr>
      </w:pPr>
      <w:r w:rsidRPr="00A82B89">
        <w:rPr>
          <w:rStyle w:val="Strong"/>
          <w:rFonts w:asciiTheme="majorHAnsi" w:hAnsiTheme="majorHAnsi" w:cstheme="majorHAnsi"/>
          <w:b w:val="0"/>
          <w:bCs w:val="0"/>
        </w:rPr>
        <w:t>Camille Hamilton Pating, Principal, Meyers Nave, P.C.</w:t>
      </w:r>
      <w:r w:rsidRPr="00A82B89">
        <w:rPr>
          <w:rFonts w:asciiTheme="majorHAnsi" w:hAnsiTheme="majorHAnsi" w:cstheme="majorHAnsi"/>
        </w:rPr>
        <w:br/>
      </w:r>
    </w:p>
    <w:p w14:paraId="14E029E2" w14:textId="31F7998F" w:rsidR="006C7D25" w:rsidRPr="00A82B89" w:rsidRDefault="006C7D25" w:rsidP="006C7D25">
      <w:pPr>
        <w:spacing w:line="240" w:lineRule="auto"/>
        <w:rPr>
          <w:rStyle w:val="Strong"/>
          <w:rFonts w:asciiTheme="majorHAnsi" w:hAnsiTheme="majorHAnsi" w:cstheme="majorHAnsi"/>
          <w:b w:val="0"/>
          <w:bCs w:val="0"/>
        </w:rPr>
      </w:pPr>
      <w:r w:rsidRPr="00A82B89">
        <w:rPr>
          <w:rStyle w:val="Strong"/>
          <w:rFonts w:asciiTheme="majorHAnsi" w:hAnsiTheme="majorHAnsi" w:cstheme="majorHAnsi"/>
          <w:b w:val="0"/>
          <w:bCs w:val="0"/>
        </w:rPr>
        <w:t xml:space="preserve">Panelists: </w:t>
      </w:r>
    </w:p>
    <w:p w14:paraId="1CCAA850" w14:textId="77777777" w:rsidR="00307F94" w:rsidRDefault="006C7D25" w:rsidP="00307F94">
      <w:pPr>
        <w:pStyle w:val="ListParagraph"/>
        <w:numPr>
          <w:ilvl w:val="0"/>
          <w:numId w:val="3"/>
        </w:numPr>
        <w:spacing w:line="240" w:lineRule="auto"/>
        <w:rPr>
          <w:rStyle w:val="Strong"/>
          <w:rFonts w:asciiTheme="majorHAnsi" w:hAnsiTheme="majorHAnsi" w:cstheme="majorHAnsi"/>
          <w:b w:val="0"/>
          <w:bCs w:val="0"/>
        </w:rPr>
      </w:pPr>
      <w:r w:rsidRPr="00307F94">
        <w:rPr>
          <w:rStyle w:val="Strong"/>
          <w:rFonts w:asciiTheme="majorHAnsi" w:hAnsiTheme="majorHAnsi" w:cstheme="majorHAnsi"/>
          <w:b w:val="0"/>
          <w:bCs w:val="0"/>
        </w:rPr>
        <w:t>Kori S. Carew, Esq., Chief Inclusion &amp; Diversity Officer, Seyfarth Shaw, LLP</w:t>
      </w:r>
    </w:p>
    <w:p w14:paraId="30A6DD8E" w14:textId="6A74A42B" w:rsidR="00307F94" w:rsidRDefault="00307F94" w:rsidP="00307F94">
      <w:pPr>
        <w:pStyle w:val="ListParagraph"/>
        <w:numPr>
          <w:ilvl w:val="0"/>
          <w:numId w:val="3"/>
        </w:numPr>
        <w:spacing w:line="240" w:lineRule="auto"/>
        <w:rPr>
          <w:rStyle w:val="Strong"/>
          <w:rFonts w:asciiTheme="majorHAnsi" w:hAnsiTheme="majorHAnsi" w:cstheme="majorHAnsi"/>
          <w:b w:val="0"/>
          <w:bCs w:val="0"/>
        </w:rPr>
      </w:pPr>
      <w:r w:rsidRPr="00307F94">
        <w:rPr>
          <w:rStyle w:val="Strong"/>
          <w:rFonts w:asciiTheme="majorHAnsi" w:hAnsiTheme="majorHAnsi" w:cstheme="majorHAnsi"/>
          <w:b w:val="0"/>
          <w:bCs w:val="0"/>
        </w:rPr>
        <w:t xml:space="preserve">Jessica Chu, Senior Counsel, Allen </w:t>
      </w:r>
      <w:proofErr w:type="spellStart"/>
      <w:r w:rsidRPr="00307F94">
        <w:rPr>
          <w:rStyle w:val="Strong"/>
          <w:rFonts w:asciiTheme="majorHAnsi" w:hAnsiTheme="majorHAnsi" w:cstheme="majorHAnsi"/>
          <w:b w:val="0"/>
          <w:bCs w:val="0"/>
        </w:rPr>
        <w:t>Matkins</w:t>
      </w:r>
      <w:proofErr w:type="spellEnd"/>
      <w:r w:rsidRPr="00307F94">
        <w:rPr>
          <w:rStyle w:val="Strong"/>
          <w:rFonts w:asciiTheme="majorHAnsi" w:hAnsiTheme="majorHAnsi" w:cstheme="majorHAnsi"/>
          <w:b w:val="0"/>
          <w:bCs w:val="0"/>
        </w:rPr>
        <w:t xml:space="preserve"> Leck Gamble Mallory &amp; </w:t>
      </w:r>
      <w:proofErr w:type="spellStart"/>
      <w:r w:rsidRPr="00307F94">
        <w:rPr>
          <w:rStyle w:val="Strong"/>
          <w:rFonts w:asciiTheme="majorHAnsi" w:hAnsiTheme="majorHAnsi" w:cstheme="majorHAnsi"/>
          <w:b w:val="0"/>
          <w:bCs w:val="0"/>
        </w:rPr>
        <w:t>Natsis</w:t>
      </w:r>
      <w:proofErr w:type="spellEnd"/>
      <w:r w:rsidRPr="00307F94">
        <w:rPr>
          <w:rStyle w:val="Strong"/>
          <w:rFonts w:asciiTheme="majorHAnsi" w:hAnsiTheme="majorHAnsi" w:cstheme="majorHAnsi"/>
          <w:b w:val="0"/>
          <w:bCs w:val="0"/>
        </w:rPr>
        <w:t xml:space="preserve"> LLP</w:t>
      </w:r>
    </w:p>
    <w:p w14:paraId="270EF475" w14:textId="422509B0" w:rsidR="006C7D25" w:rsidRPr="00307F94" w:rsidRDefault="00307F94" w:rsidP="00307F94">
      <w:pPr>
        <w:pStyle w:val="ListParagraph"/>
        <w:numPr>
          <w:ilvl w:val="0"/>
          <w:numId w:val="3"/>
        </w:numPr>
        <w:spacing w:line="240" w:lineRule="auto"/>
        <w:rPr>
          <w:rStyle w:val="Strong"/>
          <w:rFonts w:asciiTheme="majorHAnsi" w:hAnsiTheme="majorHAnsi" w:cstheme="majorHAnsi"/>
          <w:b w:val="0"/>
          <w:bCs w:val="0"/>
        </w:rPr>
      </w:pPr>
      <w:r w:rsidRPr="00307F94">
        <w:rPr>
          <w:rStyle w:val="Strong"/>
          <w:rFonts w:asciiTheme="majorHAnsi" w:hAnsiTheme="majorHAnsi" w:cstheme="majorHAnsi"/>
          <w:b w:val="0"/>
          <w:bCs w:val="0"/>
        </w:rPr>
        <w:t>Claudia Sanchez Wilson, VP-Legal, and Head of Litigation, Zynga, Inc.</w:t>
      </w:r>
      <w:r w:rsidR="006C7D25" w:rsidRPr="00307F94">
        <w:rPr>
          <w:rFonts w:asciiTheme="majorHAnsi" w:hAnsiTheme="majorHAnsi" w:cstheme="majorHAnsi"/>
        </w:rPr>
        <w:br/>
      </w:r>
      <w:r w:rsidR="006C7D25" w:rsidRPr="00307F94">
        <w:rPr>
          <w:rFonts w:asciiTheme="majorHAnsi" w:hAnsiTheme="majorHAnsi" w:cstheme="majorHAnsi"/>
        </w:rPr>
        <w:br/>
      </w:r>
    </w:p>
    <w:p w14:paraId="504DAFFB" w14:textId="05B14839" w:rsidR="006C7D25" w:rsidRDefault="006C7D25" w:rsidP="006C7D25">
      <w:pPr>
        <w:shd w:val="clear" w:color="auto" w:fill="FFFFFF"/>
        <w:spacing w:before="220" w:after="220"/>
      </w:pPr>
      <w:r>
        <w:t>RESOURCES</w:t>
      </w:r>
      <w:r w:rsidR="00A82B89">
        <w:t xml:space="preserve"> FOR FURTHER LEARNING</w:t>
      </w:r>
    </w:p>
    <w:p w14:paraId="00000002" w14:textId="1EB9DADA" w:rsidR="000A607E" w:rsidRDefault="00307F94">
      <w:pPr>
        <w:shd w:val="clear" w:color="auto" w:fill="FFFFFF"/>
        <w:spacing w:before="220" w:after="220"/>
      </w:pPr>
      <w:r>
        <w:t>ARTICLES</w:t>
      </w:r>
    </w:p>
    <w:p w14:paraId="00000003" w14:textId="77777777" w:rsidR="000A607E" w:rsidRDefault="00D50ED5">
      <w:pPr>
        <w:numPr>
          <w:ilvl w:val="0"/>
          <w:numId w:val="1"/>
        </w:numPr>
        <w:shd w:val="clear" w:color="auto" w:fill="FFFFFF"/>
        <w:spacing w:before="220"/>
        <w:rPr>
          <w:rFonts w:ascii="Calibri" w:eastAsia="Calibri" w:hAnsi="Calibri" w:cs="Calibri"/>
        </w:rPr>
      </w:pPr>
      <w:hyperlink r:id="rId5">
        <w:r w:rsidR="00307F94">
          <w:rPr>
            <w:rFonts w:ascii="Calibri" w:eastAsia="Calibri" w:hAnsi="Calibri" w:cs="Calibri"/>
            <w:color w:val="1155CC"/>
            <w:sz w:val="23"/>
            <w:szCs w:val="23"/>
            <w:u w:val="single"/>
          </w:rPr>
          <w:t>Report on Women of Color Lawyers Lands During National Reckoning with Race</w:t>
        </w:r>
      </w:hyperlink>
    </w:p>
    <w:p w14:paraId="00000004" w14:textId="77777777" w:rsidR="000A607E" w:rsidRDefault="00D50ED5">
      <w:pPr>
        <w:numPr>
          <w:ilvl w:val="0"/>
          <w:numId w:val="1"/>
        </w:numPr>
        <w:shd w:val="clear" w:color="auto" w:fill="FFFFFF"/>
        <w:rPr>
          <w:rFonts w:ascii="Calibri" w:eastAsia="Calibri" w:hAnsi="Calibri" w:cs="Calibri"/>
        </w:rPr>
      </w:pPr>
      <w:hyperlink r:id="rId6">
        <w:r w:rsidR="00307F94">
          <w:rPr>
            <w:rFonts w:ascii="Calibri" w:eastAsia="Calibri" w:hAnsi="Calibri" w:cs="Calibri"/>
            <w:color w:val="1155CC"/>
            <w:sz w:val="23"/>
            <w:szCs w:val="23"/>
            <w:u w:val="single"/>
          </w:rPr>
          <w:t>Why Women of Color Are Walking Away from Law</w:t>
        </w:r>
      </w:hyperlink>
    </w:p>
    <w:p w14:paraId="00000005" w14:textId="77777777" w:rsidR="000A607E" w:rsidRDefault="00D50ED5">
      <w:pPr>
        <w:numPr>
          <w:ilvl w:val="0"/>
          <w:numId w:val="1"/>
        </w:numPr>
        <w:shd w:val="clear" w:color="auto" w:fill="FFFFFF"/>
        <w:rPr>
          <w:rFonts w:ascii="Calibri" w:eastAsia="Calibri" w:hAnsi="Calibri" w:cs="Calibri"/>
        </w:rPr>
      </w:pPr>
      <w:hyperlink r:id="rId7">
        <w:r w:rsidR="00307F94">
          <w:rPr>
            <w:rFonts w:ascii="Calibri" w:eastAsia="Calibri" w:hAnsi="Calibri" w:cs="Calibri"/>
            <w:color w:val="1155CC"/>
            <w:sz w:val="23"/>
            <w:szCs w:val="23"/>
            <w:u w:val="single"/>
          </w:rPr>
          <w:t>Women of Color in Law: Visibility Does Not Equal Advancement</w:t>
        </w:r>
      </w:hyperlink>
      <w:r w:rsidR="00307F94">
        <w:rPr>
          <w:rFonts w:ascii="Calibri" w:eastAsia="Calibri" w:hAnsi="Calibri" w:cs="Calibri"/>
          <w:color w:val="201F1E"/>
          <w:sz w:val="23"/>
          <w:szCs w:val="23"/>
        </w:rPr>
        <w:t xml:space="preserve"> - </w:t>
      </w:r>
    </w:p>
    <w:p w14:paraId="00000006" w14:textId="77777777" w:rsidR="000A607E" w:rsidRDefault="00D50ED5">
      <w:pPr>
        <w:numPr>
          <w:ilvl w:val="0"/>
          <w:numId w:val="1"/>
        </w:numPr>
        <w:shd w:val="clear" w:color="auto" w:fill="FFFFFF"/>
        <w:rPr>
          <w:rFonts w:ascii="Calibri" w:eastAsia="Calibri" w:hAnsi="Calibri" w:cs="Calibri"/>
        </w:rPr>
      </w:pPr>
      <w:hyperlink r:id="rId8">
        <w:r w:rsidR="00307F94">
          <w:rPr>
            <w:rFonts w:ascii="Calibri" w:eastAsia="Calibri" w:hAnsi="Calibri" w:cs="Calibri"/>
            <w:color w:val="1155CC"/>
            <w:sz w:val="23"/>
            <w:szCs w:val="23"/>
            <w:u w:val="single"/>
          </w:rPr>
          <w:t>How law firms reacted to racial injustice and the COVID-19 pandemic</w:t>
        </w:r>
      </w:hyperlink>
    </w:p>
    <w:p w14:paraId="00000007" w14:textId="77777777" w:rsidR="000A607E" w:rsidRDefault="00D50ED5">
      <w:pPr>
        <w:numPr>
          <w:ilvl w:val="0"/>
          <w:numId w:val="1"/>
        </w:numPr>
        <w:shd w:val="clear" w:color="auto" w:fill="FFFFFF"/>
        <w:rPr>
          <w:rFonts w:ascii="Calibri" w:eastAsia="Calibri" w:hAnsi="Calibri" w:cs="Calibri"/>
        </w:rPr>
      </w:pPr>
      <w:hyperlink r:id="rId9">
        <w:r w:rsidR="00307F94">
          <w:rPr>
            <w:rFonts w:ascii="Calibri" w:eastAsia="Calibri" w:hAnsi="Calibri" w:cs="Calibri"/>
            <w:color w:val="1155CC"/>
            <w:sz w:val="23"/>
            <w:szCs w:val="23"/>
            <w:u w:val="single"/>
          </w:rPr>
          <w:t xml:space="preserve">Lawyers Must Address Racial Injustice </w:t>
        </w:r>
        <w:proofErr w:type="gramStart"/>
        <w:r w:rsidR="00307F94">
          <w:rPr>
            <w:rFonts w:ascii="Calibri" w:eastAsia="Calibri" w:hAnsi="Calibri" w:cs="Calibri"/>
            <w:color w:val="1155CC"/>
            <w:sz w:val="23"/>
            <w:szCs w:val="23"/>
            <w:u w:val="single"/>
          </w:rPr>
          <w:t>With</w:t>
        </w:r>
        <w:proofErr w:type="gramEnd"/>
        <w:r w:rsidR="00307F94">
          <w:rPr>
            <w:rFonts w:ascii="Calibri" w:eastAsia="Calibri" w:hAnsi="Calibri" w:cs="Calibri"/>
            <w:color w:val="1155CC"/>
            <w:sz w:val="23"/>
            <w:szCs w:val="23"/>
            <w:u w:val="single"/>
          </w:rPr>
          <w:t xml:space="preserve"> Radical Candor</w:t>
        </w:r>
      </w:hyperlink>
    </w:p>
    <w:p w14:paraId="00000008" w14:textId="77777777" w:rsidR="000A607E" w:rsidRDefault="00D50ED5">
      <w:pPr>
        <w:numPr>
          <w:ilvl w:val="0"/>
          <w:numId w:val="1"/>
        </w:numPr>
        <w:spacing w:line="240" w:lineRule="auto"/>
        <w:rPr>
          <w:color w:val="1155CC"/>
          <w:sz w:val="24"/>
          <w:szCs w:val="24"/>
        </w:rPr>
      </w:pPr>
      <w:hyperlink r:id="rId10">
        <w:r w:rsidR="00307F94">
          <w:rPr>
            <w:rFonts w:ascii="Calibri" w:eastAsia="Calibri" w:hAnsi="Calibri" w:cs="Calibri"/>
            <w:color w:val="1155CC"/>
            <w:sz w:val="24"/>
            <w:szCs w:val="24"/>
            <w:highlight w:val="white"/>
            <w:u w:val="single"/>
          </w:rPr>
          <w:t>https://blog.feedbackloop.com/blog/the-generational-gap-does-age-affect-perception-of-black-lives-matte</w:t>
        </w:r>
      </w:hyperlink>
      <w:r w:rsidR="00307F94">
        <w:rPr>
          <w:rFonts w:ascii="Calibri" w:eastAsia="Calibri" w:hAnsi="Calibri" w:cs="Calibri"/>
          <w:color w:val="1155CC"/>
          <w:sz w:val="23"/>
          <w:szCs w:val="23"/>
          <w:u w:val="single"/>
        </w:rPr>
        <w:t>r</w:t>
      </w:r>
    </w:p>
    <w:p w14:paraId="00000009" w14:textId="77777777" w:rsidR="000A607E" w:rsidRDefault="000A607E">
      <w:pPr>
        <w:shd w:val="clear" w:color="auto" w:fill="FFFFFF"/>
        <w:spacing w:before="220" w:after="220"/>
        <w:rPr>
          <w:rFonts w:ascii="Calibri" w:eastAsia="Calibri" w:hAnsi="Calibri" w:cs="Calibri"/>
          <w:color w:val="1155CC"/>
          <w:sz w:val="24"/>
          <w:szCs w:val="24"/>
          <w:u w:val="single"/>
        </w:rPr>
      </w:pPr>
    </w:p>
    <w:p w14:paraId="0000000A" w14:textId="5C2E26B7" w:rsidR="000A607E" w:rsidRDefault="00A82B89">
      <w:pPr>
        <w:shd w:val="clear" w:color="auto" w:fill="FFFFFF"/>
        <w:spacing w:before="220" w:after="220"/>
        <w:rPr>
          <w:rFonts w:ascii="Calibri" w:eastAsia="Calibri" w:hAnsi="Calibri" w:cs="Calibri"/>
          <w:sz w:val="24"/>
          <w:szCs w:val="24"/>
        </w:rPr>
      </w:pPr>
      <w:r>
        <w:rPr>
          <w:rFonts w:ascii="Calibri" w:eastAsia="Calibri" w:hAnsi="Calibri" w:cs="Calibri"/>
          <w:sz w:val="24"/>
          <w:szCs w:val="24"/>
        </w:rPr>
        <w:t>A</w:t>
      </w:r>
      <w:r w:rsidR="00307F94">
        <w:rPr>
          <w:rFonts w:ascii="Calibri" w:eastAsia="Calibri" w:hAnsi="Calibri" w:cs="Calibri"/>
          <w:sz w:val="24"/>
          <w:szCs w:val="24"/>
        </w:rPr>
        <w:t xml:space="preserve">rticle that shows </w:t>
      </w:r>
      <w:r w:rsidR="00307F94">
        <w:rPr>
          <w:rFonts w:ascii="Calibri" w:eastAsia="Calibri" w:hAnsi="Calibri" w:cs="Calibri"/>
          <w:sz w:val="24"/>
          <w:szCs w:val="24"/>
          <w:highlight w:val="white"/>
        </w:rPr>
        <w:t>a list of companies that have made public commitments re social injustice and DEI in the last year</w:t>
      </w:r>
      <w:r>
        <w:rPr>
          <w:rFonts w:ascii="Calibri" w:eastAsia="Calibri" w:hAnsi="Calibri" w:cs="Calibri"/>
          <w:sz w:val="24"/>
          <w:szCs w:val="24"/>
        </w:rPr>
        <w:t>:</w:t>
      </w:r>
    </w:p>
    <w:p w14:paraId="0000000B" w14:textId="77777777" w:rsidR="000A607E" w:rsidRDefault="00D50ED5">
      <w:pPr>
        <w:shd w:val="clear" w:color="auto" w:fill="FFFFFF"/>
        <w:spacing w:before="220" w:after="220"/>
        <w:rPr>
          <w:rFonts w:ascii="Calibri" w:eastAsia="Calibri" w:hAnsi="Calibri" w:cs="Calibri"/>
          <w:color w:val="1155CC"/>
          <w:sz w:val="23"/>
          <w:szCs w:val="23"/>
          <w:u w:val="single"/>
        </w:rPr>
      </w:pPr>
      <w:hyperlink r:id="rId11">
        <w:r w:rsidR="00307F94">
          <w:rPr>
            <w:rFonts w:ascii="Calibri" w:eastAsia="Calibri" w:hAnsi="Calibri" w:cs="Calibri"/>
            <w:color w:val="1155CC"/>
            <w:sz w:val="23"/>
            <w:szCs w:val="23"/>
            <w:u w:val="single"/>
          </w:rPr>
          <w:t>https://ktla.com/morning-news/technology/this-spreadsheet-is-keeping-track-of-the-response-of-150-tech-companies-to-racial-justice/</w:t>
        </w:r>
      </w:hyperlink>
    </w:p>
    <w:p w14:paraId="0000000C" w14:textId="71901B0F" w:rsidR="000A607E" w:rsidRDefault="00307F94">
      <w:pPr>
        <w:shd w:val="clear" w:color="auto" w:fill="FFFFFF"/>
        <w:spacing w:before="220" w:after="220"/>
        <w:rPr>
          <w:rFonts w:ascii="Calibri" w:eastAsia="Calibri" w:hAnsi="Calibri" w:cs="Calibri"/>
          <w:color w:val="201F1E"/>
          <w:sz w:val="23"/>
          <w:szCs w:val="23"/>
          <w:highlight w:val="white"/>
        </w:rPr>
      </w:pPr>
      <w:r>
        <w:rPr>
          <w:rFonts w:ascii="Calibri" w:eastAsia="Calibri" w:hAnsi="Calibri" w:cs="Calibri"/>
          <w:color w:val="201F1E"/>
          <w:sz w:val="23"/>
          <w:szCs w:val="23"/>
          <w:highlight w:val="white"/>
        </w:rPr>
        <w:lastRenderedPageBreak/>
        <w:t>List of companies that made public commitments re social injustice and DEI in the last year</w:t>
      </w:r>
      <w:r w:rsidR="00A82B89">
        <w:rPr>
          <w:rFonts w:ascii="Calibri" w:eastAsia="Calibri" w:hAnsi="Calibri" w:cs="Calibri"/>
          <w:color w:val="201F1E"/>
          <w:sz w:val="23"/>
          <w:szCs w:val="23"/>
          <w:highlight w:val="white"/>
        </w:rPr>
        <w:t>:</w:t>
      </w:r>
    </w:p>
    <w:p w14:paraId="0000000D" w14:textId="77777777" w:rsidR="000A607E" w:rsidRDefault="00307F94">
      <w:pPr>
        <w:shd w:val="clear" w:color="auto" w:fill="FFFFFF"/>
        <w:spacing w:before="220" w:after="220"/>
        <w:rPr>
          <w:rFonts w:ascii="Calibri" w:eastAsia="Calibri" w:hAnsi="Calibri" w:cs="Calibri"/>
          <w:color w:val="1155CC"/>
          <w:sz w:val="23"/>
          <w:szCs w:val="23"/>
          <w:u w:val="single"/>
        </w:rPr>
      </w:pPr>
      <w:r>
        <w:rPr>
          <w:rFonts w:ascii="Calibri" w:eastAsia="Calibri" w:hAnsi="Calibri" w:cs="Calibri"/>
          <w:color w:val="1155CC"/>
          <w:sz w:val="23"/>
          <w:szCs w:val="23"/>
          <w:u w:val="single"/>
        </w:rPr>
        <w:t>https://docs.google.com/spreadsheets/d/1OZx-_tm3PPyx6-ZJAST1xxOJRfn7KfYDjDT6JedrTfs/htmlview?usp=sharing&amp;pru=AAABcpobhpo*Egzy7khEJydQE1SNr_tzGg</w:t>
      </w:r>
    </w:p>
    <w:p w14:paraId="0000000E" w14:textId="77777777" w:rsidR="000A607E" w:rsidRDefault="000A607E">
      <w:pPr>
        <w:shd w:val="clear" w:color="auto" w:fill="FFFFFF"/>
        <w:spacing w:before="220" w:after="220"/>
        <w:rPr>
          <w:rFonts w:ascii="Roboto" w:eastAsia="Roboto" w:hAnsi="Roboto" w:cs="Roboto"/>
          <w:color w:val="1155CC"/>
          <w:sz w:val="23"/>
          <w:szCs w:val="23"/>
          <w:u w:val="single"/>
        </w:rPr>
      </w:pPr>
    </w:p>
    <w:p w14:paraId="0000000F" w14:textId="77777777" w:rsidR="000A607E" w:rsidRDefault="000A607E">
      <w:pPr>
        <w:shd w:val="clear" w:color="auto" w:fill="FFFFFF"/>
        <w:spacing w:before="220" w:after="220"/>
        <w:rPr>
          <w:rFonts w:ascii="Roboto" w:eastAsia="Roboto" w:hAnsi="Roboto" w:cs="Roboto"/>
          <w:color w:val="1155CC"/>
          <w:sz w:val="23"/>
          <w:szCs w:val="23"/>
          <w:u w:val="single"/>
        </w:rPr>
      </w:pPr>
    </w:p>
    <w:p w14:paraId="00000010" w14:textId="77777777" w:rsidR="000A607E" w:rsidRDefault="000A607E"/>
    <w:sectPr w:rsidR="000A60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A66E3"/>
    <w:multiLevelType w:val="hybridMultilevel"/>
    <w:tmpl w:val="BC8E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C7BBE"/>
    <w:multiLevelType w:val="multilevel"/>
    <w:tmpl w:val="F10CE8EC"/>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C21D55"/>
    <w:multiLevelType w:val="hybridMultilevel"/>
    <w:tmpl w:val="0990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7E"/>
    <w:rsid w:val="000A607E"/>
    <w:rsid w:val="00307F94"/>
    <w:rsid w:val="006C7D25"/>
    <w:rsid w:val="0070336E"/>
    <w:rsid w:val="00A82B89"/>
    <w:rsid w:val="00D5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6B29"/>
  <w15:docId w15:val="{F2304AC7-0E6C-41A6-BC1C-1846DBA0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C7D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C7D25"/>
    <w:rPr>
      <w:color w:val="0000FF"/>
      <w:u w:val="single"/>
    </w:rPr>
  </w:style>
  <w:style w:type="character" w:styleId="Strong">
    <w:name w:val="Strong"/>
    <w:basedOn w:val="DefaultParagraphFont"/>
    <w:uiPriority w:val="22"/>
    <w:qFormat/>
    <w:rsid w:val="006C7D25"/>
    <w:rPr>
      <w:b/>
      <w:bCs/>
    </w:rPr>
  </w:style>
  <w:style w:type="paragraph" w:styleId="ListParagraph">
    <w:name w:val="List Paragraph"/>
    <w:basedOn w:val="Normal"/>
    <w:uiPriority w:val="34"/>
    <w:qFormat/>
    <w:rsid w:val="00A82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1877">
      <w:bodyDiv w:val="1"/>
      <w:marLeft w:val="0"/>
      <w:marRight w:val="0"/>
      <w:marTop w:val="0"/>
      <w:marBottom w:val="0"/>
      <w:divBdr>
        <w:top w:val="none" w:sz="0" w:space="0" w:color="auto"/>
        <w:left w:val="none" w:sz="0" w:space="0" w:color="auto"/>
        <w:bottom w:val="none" w:sz="0" w:space="0" w:color="auto"/>
        <w:right w:val="none" w:sz="0" w:space="0" w:color="auto"/>
      </w:divBdr>
      <w:divsChild>
        <w:div w:id="1380473963">
          <w:marLeft w:val="-23"/>
          <w:marRight w:val="0"/>
          <w:marTop w:val="0"/>
          <w:marBottom w:val="0"/>
          <w:divBdr>
            <w:top w:val="none" w:sz="0" w:space="0" w:color="auto"/>
            <w:left w:val="none" w:sz="0" w:space="0" w:color="auto"/>
            <w:bottom w:val="none" w:sz="0" w:space="0" w:color="auto"/>
            <w:right w:val="none" w:sz="0" w:space="0" w:color="auto"/>
          </w:divBdr>
        </w:div>
      </w:divsChild>
    </w:div>
    <w:div w:id="1890418212">
      <w:bodyDiv w:val="1"/>
      <w:marLeft w:val="0"/>
      <w:marRight w:val="0"/>
      <w:marTop w:val="0"/>
      <w:marBottom w:val="0"/>
      <w:divBdr>
        <w:top w:val="none" w:sz="0" w:space="0" w:color="auto"/>
        <w:left w:val="none" w:sz="0" w:space="0" w:color="auto"/>
        <w:bottom w:val="none" w:sz="0" w:space="0" w:color="auto"/>
        <w:right w:val="none" w:sz="0" w:space="0" w:color="auto"/>
      </w:divBdr>
      <w:divsChild>
        <w:div w:id="1075784600">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bajournal.com/news/article/how-law-firms-reacted-to-racial-injustice-and-covid-19-pandem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bloomberglaw.com/us-law-week/women-of-color-in-law-visibility-does-not-equal-advanc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civility.org/why-women-of-color-are-walking-away-from-law/" TargetMode="External"/><Relationship Id="rId11" Type="http://schemas.openxmlformats.org/officeDocument/2006/relationships/hyperlink" Target="https://urldefense.proofpoint.com/v2/url?u=https-3A__ktla.com_morning-2Dnews_technology_this-2Dspreadsheet-2Dis-2Dkeeping-2Dtrack-2Dof-2Dthe-2Dresponse-2Dof-2D150-2Dtech-2Dcompanies-2Dto-2Dracial-2Djustice_&amp;d=DwMFAg&amp;c=ncDTmphkJTvjIDPh0hpF_w&amp;r=bL6fek-_TPgFEAuxk_wqzqGKK0akRpK1xxkYSvxJqRY&amp;m=0VoEYhtUW0kelrDD7flPM_0hcQSPlur49cl-pL73HHI&amp;s=mnyVKQYdYlnHEtzevoOj6_RpuI25z2HFen6Cdci5RDs&amp;e=" TargetMode="External"/><Relationship Id="rId5" Type="http://schemas.openxmlformats.org/officeDocument/2006/relationships/hyperlink" Target="https://www.americanbar.org/groups/diversity/women/publications/perspectives/2020/july/report-women-color-lawyers-lands-during-national-reckoning-race/" TargetMode="External"/><Relationship Id="rId10" Type="http://schemas.openxmlformats.org/officeDocument/2006/relationships/hyperlink" Target="https://blog.feedbackloop.com/blog/the-generational-gap-does-age-affect-perception-of-black-lives-matter" TargetMode="External"/><Relationship Id="rId4" Type="http://schemas.openxmlformats.org/officeDocument/2006/relationships/webSettings" Target="webSettings.xml"/><Relationship Id="rId9" Type="http://schemas.openxmlformats.org/officeDocument/2006/relationships/hyperlink" Target="https://www.hklaw.com/-/media/files/insights/publications/2020/06/lawyersmustaddressracialinjusticewithradicalcand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Garret Navalta</cp:lastModifiedBy>
  <cp:revision>2</cp:revision>
  <dcterms:created xsi:type="dcterms:W3CDTF">2021-05-18T23:07:00Z</dcterms:created>
  <dcterms:modified xsi:type="dcterms:W3CDTF">2021-05-18T23:07:00Z</dcterms:modified>
</cp:coreProperties>
</file>